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A8" w:rsidRPr="00640CA8" w:rsidRDefault="00640CA8" w:rsidP="00640CA8">
      <w:pPr>
        <w:pStyle w:val="100"/>
        <w:shd w:val="clear" w:color="auto" w:fill="auto"/>
        <w:ind w:left="20"/>
      </w:pPr>
      <w:r w:rsidRPr="00640CA8">
        <w:t>Рекомендации</w:t>
      </w:r>
    </w:p>
    <w:p w:rsidR="00640CA8" w:rsidRPr="00640CA8" w:rsidRDefault="00640CA8" w:rsidP="00640CA8">
      <w:pPr>
        <w:pStyle w:val="100"/>
        <w:shd w:val="clear" w:color="auto" w:fill="auto"/>
        <w:spacing w:after="233"/>
        <w:ind w:left="20"/>
      </w:pPr>
      <w:r w:rsidRPr="00640CA8">
        <w:t>для родителей по профилактике вовлечения подростков</w:t>
      </w:r>
      <w:r w:rsidRPr="00640CA8">
        <w:br/>
        <w:t>в деструктивные субкультуры и несанкционированные</w:t>
      </w:r>
      <w:r w:rsidRPr="00640CA8">
        <w:br/>
        <w:t>массовые мероприятия</w:t>
      </w:r>
    </w:p>
    <w:p w:rsidR="00640CA8" w:rsidRPr="00640CA8" w:rsidRDefault="00640CA8" w:rsidP="00640CA8">
      <w:pPr>
        <w:spacing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CA8">
        <w:rPr>
          <w:rFonts w:ascii="Times New Roman" w:hAnsi="Times New Roman" w:cs="Times New Roman"/>
          <w:sz w:val="28"/>
          <w:szCs w:val="28"/>
        </w:rPr>
        <w:t xml:space="preserve">ЧВК «Редан» </w:t>
      </w:r>
      <w:r w:rsidRPr="00640CA8">
        <w:rPr>
          <w:rStyle w:val="2"/>
          <w:rFonts w:eastAsia="Arial Unicode MS"/>
        </w:rPr>
        <w:t xml:space="preserve">- </w:t>
      </w:r>
      <w:r w:rsidRPr="00640CA8">
        <w:rPr>
          <w:rFonts w:ascii="Times New Roman" w:hAnsi="Times New Roman" w:cs="Times New Roman"/>
          <w:sz w:val="28"/>
          <w:szCs w:val="28"/>
        </w:rPr>
        <w:t>молодежное движение (далее - Движение), набравшее популярность после массовой драки подростков, которая произошла 22 февраля 2023 г. в ТЦ «Авиапарк» г. Москвы.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В основу Движения взята внутренняя культура и атрибутика банды «Редан» из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аниме-сериала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A8">
        <w:rPr>
          <w:rFonts w:ascii="Times New Roman" w:hAnsi="Times New Roman" w:cs="Times New Roman"/>
          <w:sz w:val="28"/>
          <w:szCs w:val="28"/>
          <w:lang w:val="en-US" w:eastAsia="en-US" w:bidi="en-US"/>
        </w:rPr>
        <w:t>HunterxHunter</w:t>
      </w:r>
      <w:proofErr w:type="spellEnd"/>
      <w:r w:rsidRPr="00640CA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640CA8">
        <w:rPr>
          <w:rFonts w:ascii="Times New Roman" w:hAnsi="Times New Roman" w:cs="Times New Roman"/>
          <w:sz w:val="28"/>
          <w:szCs w:val="28"/>
        </w:rPr>
        <w:t xml:space="preserve">Изначально </w:t>
      </w:r>
      <w:proofErr w:type="gramStart"/>
      <w:r w:rsidRPr="00640CA8">
        <w:rPr>
          <w:rFonts w:ascii="Times New Roman" w:hAnsi="Times New Roman" w:cs="Times New Roman"/>
          <w:sz w:val="28"/>
          <w:szCs w:val="28"/>
        </w:rPr>
        <w:t>публикуемый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в созданных сторонниками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аниме-сообществах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» связан с публикацией и обменом между пользователями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аниме-иллюстрациями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мемами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>.</w:t>
      </w:r>
    </w:p>
    <w:p w:rsidR="00640CA8" w:rsidRPr="00640CA8" w:rsidRDefault="00640CA8" w:rsidP="00640CA8">
      <w:pPr>
        <w:tabs>
          <w:tab w:val="left" w:pos="3595"/>
        </w:tabs>
        <w:spacing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Массовое распространение информации о конфликте подростков способствовало популяризации Движения и, как следствие, созданию большого количества сообществ и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Телеграм-каналов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ЧВК «Редан» и АНТИЧВК «Редан», а также росту количества размещаемых провокационных постов в социальных сетях. Также стоит отметить, что тиражирование информации о Движении привело к активизации иных молодежных субкультур,</w:t>
      </w:r>
      <w:r w:rsidRPr="00640CA8">
        <w:rPr>
          <w:rFonts w:ascii="Times New Roman" w:hAnsi="Times New Roman" w:cs="Times New Roman"/>
          <w:sz w:val="28"/>
          <w:szCs w:val="28"/>
        </w:rPr>
        <w:tab/>
        <w:t>которые «объявили охоту» на сторонников</w:t>
      </w:r>
    </w:p>
    <w:p w:rsidR="00640CA8" w:rsidRPr="00640CA8" w:rsidRDefault="00640CA8" w:rsidP="00640CA8">
      <w:p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ЧВК «Редан».</w:t>
      </w:r>
    </w:p>
    <w:p w:rsidR="00640CA8" w:rsidRPr="00640CA8" w:rsidRDefault="00640CA8" w:rsidP="00640CA8">
      <w:pPr>
        <w:pStyle w:val="100"/>
        <w:shd w:val="clear" w:color="auto" w:fill="auto"/>
        <w:spacing w:line="480" w:lineRule="exact"/>
        <w:ind w:firstLine="740"/>
        <w:jc w:val="both"/>
      </w:pPr>
      <w:r w:rsidRPr="00640CA8">
        <w:t>Какие признаки вовлечения в деструктивные сообщества должны привлечь внимание родителей</w:t>
      </w:r>
      <w:r w:rsidRPr="00640CA8">
        <w:rPr>
          <w:rStyle w:val="101"/>
          <w:b w:val="0"/>
          <w:bCs w:val="0"/>
        </w:rPr>
        <w:t>:</w:t>
      </w:r>
    </w:p>
    <w:p w:rsidR="00640CA8" w:rsidRPr="00640CA8" w:rsidRDefault="00640CA8" w:rsidP="00640CA8">
      <w:pPr>
        <w:widowControl w:val="0"/>
        <w:numPr>
          <w:ilvl w:val="0"/>
          <w:numId w:val="1"/>
        </w:numPr>
        <w:tabs>
          <w:tab w:val="left" w:pos="1416"/>
        </w:tabs>
        <w:spacing w:after="0"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Если ваш ребенок изменил внешний вид и/или стиль в одежде. К отличительным особенностям внешнего вида «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редановцев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>» стоит отнести следующие:</w:t>
      </w:r>
    </w:p>
    <w:p w:rsidR="00640CA8" w:rsidRPr="00640CA8" w:rsidRDefault="00640CA8" w:rsidP="00640CA8">
      <w:pPr>
        <w:spacing w:line="480" w:lineRule="exac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lastRenderedPageBreak/>
        <w:t>носят преимущественно черную одежду с изображением паука и цифрой внутри (</w:t>
      </w:r>
      <w:proofErr w:type="gramStart"/>
      <w:r w:rsidRPr="00640CA8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популярная - 4). На свое усмотрение «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редановцы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>» дополняют образ деталями: перчатки с паутиной, длинные черно-белые шарфы</w:t>
      </w:r>
    </w:p>
    <w:p w:rsidR="00640CA8" w:rsidRPr="00640CA8" w:rsidRDefault="00640CA8" w:rsidP="00640CA8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и т.д.</w:t>
      </w:r>
    </w:p>
    <w:p w:rsidR="00640CA8" w:rsidRPr="00640CA8" w:rsidRDefault="00640CA8" w:rsidP="00640CA8">
      <w:pPr>
        <w:jc w:val="both"/>
        <w:rPr>
          <w:rFonts w:ascii="Times New Roman" w:hAnsi="Times New Roman" w:cs="Times New Roman"/>
          <w:sz w:val="28"/>
          <w:szCs w:val="28"/>
        </w:rPr>
        <w:sectPr w:rsidR="00640CA8" w:rsidRPr="00640CA8">
          <w:pgSz w:w="11900" w:h="16840"/>
          <w:pgMar w:top="2136" w:right="530" w:bottom="1594" w:left="1098" w:header="0" w:footer="3" w:gutter="0"/>
          <w:pgNumType w:start="2"/>
          <w:cols w:space="720"/>
        </w:sectPr>
      </w:pPr>
    </w:p>
    <w:p w:rsidR="00640CA8" w:rsidRPr="00640CA8" w:rsidRDefault="00640CA8" w:rsidP="00640CA8">
      <w:pPr>
        <w:widowControl w:val="0"/>
        <w:numPr>
          <w:ilvl w:val="0"/>
          <w:numId w:val="2"/>
        </w:numPr>
        <w:tabs>
          <w:tab w:val="left" w:pos="1413"/>
        </w:tabs>
        <w:spacing w:after="154" w:line="2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CA8">
        <w:rPr>
          <w:rFonts w:ascii="Times New Roman" w:hAnsi="Times New Roman" w:cs="Times New Roman"/>
          <w:sz w:val="28"/>
          <w:szCs w:val="28"/>
        </w:rPr>
        <w:lastRenderedPageBreak/>
        <w:t>большинство приверженцев Движения носит длинные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черные волосы;</w:t>
      </w:r>
    </w:p>
    <w:p w:rsidR="00640CA8" w:rsidRPr="00640CA8" w:rsidRDefault="00640CA8" w:rsidP="00640CA8">
      <w:pPr>
        <w:widowControl w:val="0"/>
        <w:numPr>
          <w:ilvl w:val="0"/>
          <w:numId w:val="2"/>
        </w:numPr>
        <w:tabs>
          <w:tab w:val="left" w:pos="1413"/>
        </w:tabs>
        <w:spacing w:after="38" w:line="2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клетчатые штаны в сочетании с другими предметами одежды;</w:t>
      </w:r>
    </w:p>
    <w:p w:rsidR="00640CA8" w:rsidRPr="00640CA8" w:rsidRDefault="00640CA8" w:rsidP="00640CA8">
      <w:pPr>
        <w:widowControl w:val="0"/>
        <w:numPr>
          <w:ilvl w:val="0"/>
          <w:numId w:val="2"/>
        </w:numPr>
        <w:tabs>
          <w:tab w:val="left" w:pos="1413"/>
        </w:tabs>
        <w:spacing w:after="0" w:line="48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возможно нанесение временной или постоянной татуировки</w:t>
      </w:r>
    </w:p>
    <w:p w:rsidR="00640CA8" w:rsidRPr="00640CA8" w:rsidRDefault="00640CA8" w:rsidP="00640CA8">
      <w:pPr>
        <w:tabs>
          <w:tab w:val="left" w:pos="1413"/>
        </w:tabs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 стиле</w:t>
      </w:r>
      <w:r w:rsidRPr="00640CA8">
        <w:rPr>
          <w:rFonts w:ascii="Times New Roman" w:hAnsi="Times New Roman" w:cs="Times New Roman"/>
          <w:sz w:val="28"/>
          <w:szCs w:val="28"/>
        </w:rPr>
        <w:tab/>
        <w:t>атрибутики Движения, преимущественно с изображением паука</w:t>
      </w:r>
    </w:p>
    <w:p w:rsidR="00640CA8" w:rsidRPr="00640CA8" w:rsidRDefault="00640CA8" w:rsidP="00640CA8">
      <w:pPr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(расположение на руках - кисть, предплечье).</w:t>
      </w:r>
    </w:p>
    <w:p w:rsidR="00640CA8" w:rsidRPr="00640CA8" w:rsidRDefault="00640CA8" w:rsidP="00640CA8">
      <w:pPr>
        <w:widowControl w:val="0"/>
        <w:numPr>
          <w:ilvl w:val="0"/>
          <w:numId w:val="1"/>
        </w:numPr>
        <w:tabs>
          <w:tab w:val="left" w:pos="1413"/>
        </w:tabs>
        <w:spacing w:after="0" w:line="48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Если ребенок на своей странице в социальных сетях проявляет</w:t>
      </w:r>
    </w:p>
    <w:p w:rsidR="00640CA8" w:rsidRPr="00640CA8" w:rsidRDefault="00640CA8" w:rsidP="00640CA8">
      <w:pPr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следующую активность:</w:t>
      </w:r>
    </w:p>
    <w:p w:rsidR="00640CA8" w:rsidRPr="00640CA8" w:rsidRDefault="00640CA8" w:rsidP="00640CA8">
      <w:pPr>
        <w:widowControl w:val="0"/>
        <w:numPr>
          <w:ilvl w:val="0"/>
          <w:numId w:val="2"/>
        </w:numPr>
        <w:tabs>
          <w:tab w:val="left" w:pos="1413"/>
        </w:tabs>
        <w:spacing w:after="0" w:line="48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выкладывает свои фотографии в униформе соответствующего стиля с подписями «хочу к вам», «примите к паукам», «хочу в редан», «как круто быть с вами» и т.п.;</w:t>
      </w:r>
    </w:p>
    <w:p w:rsidR="00640CA8" w:rsidRPr="00640CA8" w:rsidRDefault="00640CA8" w:rsidP="00640CA8">
      <w:pPr>
        <w:widowControl w:val="0"/>
        <w:numPr>
          <w:ilvl w:val="0"/>
          <w:numId w:val="2"/>
        </w:numPr>
        <w:tabs>
          <w:tab w:val="left" w:pos="1413"/>
        </w:tabs>
        <w:spacing w:after="0" w:line="48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заполняет свой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стилистическими изображениями паука «Редан»;</w:t>
      </w:r>
    </w:p>
    <w:p w:rsidR="00640CA8" w:rsidRPr="00640CA8" w:rsidRDefault="00640CA8" w:rsidP="00640CA8">
      <w:pPr>
        <w:spacing w:line="485" w:lineRule="exact"/>
        <w:ind w:firstLine="14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 публикациях поддерживает организацию массовых драк</w:t>
      </w:r>
    </w:p>
    <w:p w:rsidR="00640CA8" w:rsidRPr="00640CA8" w:rsidRDefault="00640CA8" w:rsidP="00640CA8">
      <w:pPr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и/ или размещает информацию о готовности участвовать в массовых драках, о местах их проведения;</w:t>
      </w:r>
    </w:p>
    <w:p w:rsidR="00640CA8" w:rsidRPr="00640CA8" w:rsidRDefault="00640CA8" w:rsidP="00640CA8">
      <w:pPr>
        <w:spacing w:line="485" w:lineRule="exact"/>
        <w:ind w:firstLine="14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 публикациях информирует об участиях в тематических «сходках»</w:t>
      </w:r>
    </w:p>
    <w:p w:rsidR="00640CA8" w:rsidRPr="00640CA8" w:rsidRDefault="00640CA8" w:rsidP="00640CA8">
      <w:pPr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Движения;</w:t>
      </w:r>
    </w:p>
    <w:p w:rsidR="00640CA8" w:rsidRPr="00640CA8" w:rsidRDefault="00640CA8" w:rsidP="00640CA8">
      <w:pPr>
        <w:spacing w:line="480" w:lineRule="exact"/>
        <w:ind w:firstLine="14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сообщает о своем противостоянии с другими субкультурами на фоне причастности к «Редан»;</w:t>
      </w:r>
    </w:p>
    <w:p w:rsidR="00640CA8" w:rsidRPr="00640CA8" w:rsidRDefault="00640CA8" w:rsidP="00640CA8">
      <w:pPr>
        <w:spacing w:line="480" w:lineRule="exact"/>
        <w:ind w:firstLine="14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подписан на тематические сообщества «Редан», распространяет о них информацию.</w:t>
      </w:r>
    </w:p>
    <w:p w:rsidR="00640CA8" w:rsidRPr="00640CA8" w:rsidRDefault="00640CA8" w:rsidP="00640CA8">
      <w:pPr>
        <w:pStyle w:val="100"/>
        <w:shd w:val="clear" w:color="auto" w:fill="auto"/>
        <w:spacing w:line="480" w:lineRule="exact"/>
        <w:ind w:firstLine="740"/>
        <w:jc w:val="both"/>
      </w:pPr>
      <w:r w:rsidRPr="00640CA8">
        <w:t>Внимание родителей также должен привлечь факт удаления ребенком из подписок в социальных сетях родителей и других родственников, установления дополнительных ограничений доступа к своему профилю.</w:t>
      </w:r>
    </w:p>
    <w:p w:rsidR="00640CA8" w:rsidRPr="00640CA8" w:rsidRDefault="00640CA8" w:rsidP="00640CA8">
      <w:pPr>
        <w:pStyle w:val="100"/>
        <w:shd w:val="clear" w:color="auto" w:fill="auto"/>
        <w:spacing w:line="480" w:lineRule="exact"/>
        <w:ind w:firstLine="740"/>
        <w:jc w:val="both"/>
      </w:pPr>
      <w:r w:rsidRPr="00640CA8">
        <w:lastRenderedPageBreak/>
        <w:t>Важно отметить, что к субкультурам, в том числе к деструктивным сообществам, примыкают дети, которых что-либо не устраивает в их жизни, у которых есть свои неудовлетворенные потребности.</w:t>
      </w:r>
    </w:p>
    <w:p w:rsidR="00640CA8" w:rsidRPr="00640CA8" w:rsidRDefault="00640CA8" w:rsidP="00640CA8">
      <w:pPr>
        <w:spacing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Общение с </w:t>
      </w:r>
      <w:proofErr w:type="gramStart"/>
      <w:r w:rsidRPr="00640CA8">
        <w:rPr>
          <w:rFonts w:ascii="Times New Roman" w:hAnsi="Times New Roman" w:cs="Times New Roman"/>
          <w:sz w:val="28"/>
          <w:szCs w:val="28"/>
        </w:rPr>
        <w:t>подобными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себе позволяет подросткам выделиться, привлечь к себе внимание. Одной из отличительных особенностей подросткового возраста является рост авторитета друзей, иногда за счет снижения авторитета родителей.</w:t>
      </w:r>
    </w:p>
    <w:p w:rsidR="00640CA8" w:rsidRPr="00640CA8" w:rsidRDefault="00640CA8" w:rsidP="00640CA8">
      <w:pPr>
        <w:tabs>
          <w:tab w:val="left" w:pos="2815"/>
          <w:tab w:val="left" w:pos="6758"/>
          <w:tab w:val="left" w:pos="9149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Стремление подростков к независимости может выражаться в приобретении не самых хороших привычек и совершении запретных действий, и как следствие, желании выделиться из общей массы сверстников, продемонстрировать окружающим свою уникальность. Важно эти мотивы и потребности своевременно заметить, понять</w:t>
      </w:r>
      <w:r w:rsidRPr="00640CA8">
        <w:rPr>
          <w:rFonts w:ascii="Times New Roman" w:hAnsi="Times New Roman" w:cs="Times New Roman"/>
          <w:sz w:val="28"/>
          <w:szCs w:val="28"/>
        </w:rPr>
        <w:tab/>
        <w:t>и предложить ребенку</w:t>
      </w:r>
      <w:r w:rsidRPr="00640CA8">
        <w:rPr>
          <w:rFonts w:ascii="Times New Roman" w:hAnsi="Times New Roman" w:cs="Times New Roman"/>
          <w:sz w:val="28"/>
          <w:szCs w:val="28"/>
        </w:rPr>
        <w:tab/>
        <w:t>альтернативные</w:t>
      </w:r>
      <w:r w:rsidRPr="00640CA8">
        <w:rPr>
          <w:rFonts w:ascii="Times New Roman" w:hAnsi="Times New Roman" w:cs="Times New Roman"/>
          <w:sz w:val="28"/>
          <w:szCs w:val="28"/>
        </w:rPr>
        <w:tab/>
        <w:t>способы</w:t>
      </w:r>
    </w:p>
    <w:p w:rsidR="00640CA8" w:rsidRPr="00640CA8" w:rsidRDefault="00640CA8" w:rsidP="00640CA8">
      <w:p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их удовлетворения, ориентируясь на сохранение его здоровья и благополучия.</w:t>
      </w:r>
    </w:p>
    <w:p w:rsidR="00640CA8" w:rsidRPr="00640CA8" w:rsidRDefault="00640CA8" w:rsidP="00640CA8">
      <w:pPr>
        <w:pStyle w:val="100"/>
        <w:shd w:val="clear" w:color="auto" w:fill="auto"/>
        <w:spacing w:line="480" w:lineRule="exact"/>
        <w:ind w:firstLine="760"/>
        <w:jc w:val="both"/>
      </w:pPr>
      <w:r w:rsidRPr="00640CA8">
        <w:t>Рекомендации по профилактике вовлечения подростков в деструктивные субкультуры и противоправные действия: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40C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0CA8">
        <w:rPr>
          <w:rFonts w:ascii="Times New Roman" w:hAnsi="Times New Roman" w:cs="Times New Roman"/>
          <w:sz w:val="28"/>
          <w:szCs w:val="28"/>
        </w:rPr>
        <w:t xml:space="preserve"> чтобы вовремя обнаружить признаки вовлеченности ребенка</w:t>
      </w:r>
    </w:p>
    <w:p w:rsidR="00640CA8" w:rsidRPr="00640CA8" w:rsidRDefault="00640CA8" w:rsidP="00640CA8">
      <w:pPr>
        <w:tabs>
          <w:tab w:val="left" w:pos="2815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 деструктивное</w:t>
      </w:r>
      <w:r w:rsidRPr="00640CA8">
        <w:rPr>
          <w:rFonts w:ascii="Times New Roman" w:hAnsi="Times New Roman" w:cs="Times New Roman"/>
          <w:sz w:val="28"/>
          <w:szCs w:val="28"/>
        </w:rPr>
        <w:tab/>
        <w:t>сообщество, рекомендуется стать ему другом</w:t>
      </w:r>
    </w:p>
    <w:p w:rsidR="00640CA8" w:rsidRPr="00640CA8" w:rsidRDefault="00640CA8" w:rsidP="00640CA8">
      <w:p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 социальных сетях и проявлять интерес к его активности в сетевом пространстве.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При обнаружении признаков вовлеченности в деструктивное сообщество стоит узнать мнение ребенка о происходящем. Будьте внимательным к его словам, проявите уважение и терпение к его размышлениям и выбору.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Объясните, какой опасности себя подвергает ребенок в этот </w:t>
      </w:r>
      <w:r w:rsidRPr="00640CA8">
        <w:rPr>
          <w:rFonts w:ascii="Times New Roman" w:hAnsi="Times New Roman" w:cs="Times New Roman"/>
          <w:sz w:val="28"/>
          <w:szCs w:val="28"/>
        </w:rPr>
        <w:lastRenderedPageBreak/>
        <w:t>момент. Необходимо акцентировать внимание подростка на правовых аспектах антиобщественного поведения. Важно оценить реалистичность представлений ребенка о происходящем, а затем выстроить честный диалог о предусмотренной ответственности и рисков для здоровья.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Поговорите с ребенком доверительно, выразите понимание, поделитесь своими переживаниями в его возрасте. Договоритесь с ребенком о том, что если он примет решение об участие в сборах данного Движения, то предупредит вас об этом и передаст контактные номера людей, с которыми пойдет на встречу.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Примите меры по кратковременному изменению информационной среды несовершеннолетнего, обеспечьте совместный с ним досуг в течение нескольких дней.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17"/>
        </w:tabs>
        <w:spacing w:after="0" w:line="48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Рекомендуется провести проверку на наличие у ребенка любых видов оружия, колющих и режущих предметов, взрывоопасных веществ; усилить меры безопасности по отношению к подобным предметам.</w:t>
      </w: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61"/>
        </w:tabs>
        <w:spacing w:after="0" w:line="2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Обратитесь за помощью к психологу или воспользуйтесь телефоном</w:t>
      </w:r>
    </w:p>
    <w:p w:rsidR="00640CA8" w:rsidRPr="00640CA8" w:rsidRDefault="00640CA8" w:rsidP="00640CA8">
      <w:pPr>
        <w:pStyle w:val="a5"/>
        <w:framePr w:w="9398" w:wrap="notBeside" w:vAnchor="text" w:hAnchor="text" w:y="1"/>
        <w:shd w:val="clear" w:color="auto" w:fill="auto"/>
        <w:spacing w:line="280" w:lineRule="exact"/>
        <w:jc w:val="both"/>
      </w:pPr>
      <w:r w:rsidRPr="00640CA8">
        <w:t>доверия для детей, подростков, их родителей.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2990"/>
      </w:tblGrid>
      <w:tr w:rsidR="00640CA8" w:rsidRPr="00640CA8" w:rsidTr="00640CA8">
        <w:trPr>
          <w:trHeight w:hRule="exact" w:val="46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Всероссийский Детский телефон доверия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8-800-2000- 122</w:t>
            </w:r>
          </w:p>
        </w:tc>
      </w:tr>
      <w:tr w:rsidR="00640CA8" w:rsidRPr="00640CA8" w:rsidTr="00640CA8">
        <w:trPr>
          <w:trHeight w:hRule="exact" w:val="65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331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640CA8">
              <w:rPr>
                <w:rStyle w:val="20"/>
                <w:rFonts w:eastAsia="Arial Unicode MS"/>
              </w:rPr>
              <w:t xml:space="preserve">Г </w:t>
            </w:r>
            <w:proofErr w:type="spellStart"/>
            <w:r w:rsidRPr="00640CA8">
              <w:rPr>
                <w:rStyle w:val="20"/>
                <w:rFonts w:eastAsia="Arial Unicode MS"/>
              </w:rPr>
              <w:t>орячая</w:t>
            </w:r>
            <w:proofErr w:type="spellEnd"/>
            <w:proofErr w:type="gramEnd"/>
            <w:r w:rsidRPr="00640CA8">
              <w:rPr>
                <w:rStyle w:val="20"/>
                <w:rFonts w:eastAsia="Arial Unicode MS"/>
              </w:rPr>
              <w:t xml:space="preserve"> линия «Ребенок в опасности» Следственного комитета Российской Федерации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8-800-200-19-10</w:t>
            </w:r>
          </w:p>
        </w:tc>
      </w:tr>
      <w:tr w:rsidR="00640CA8" w:rsidRPr="00640CA8" w:rsidTr="00640CA8">
        <w:trPr>
          <w:trHeight w:hRule="exact" w:val="65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ФГБУ «Центр защиты прав и интересов детей»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spacing w:after="60"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Pr="00640CA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 w:bidi="en-US"/>
                </w:rPr>
                <w:t>http://www.fcprc</w:t>
              </w:r>
            </w:hyperlink>
            <w:r w:rsidRPr="00640CA8">
              <w:rPr>
                <w:rStyle w:val="20"/>
                <w:rFonts w:eastAsia="Arial Unicode MS"/>
                <w:lang w:val="en-US" w:eastAsia="en-US" w:bidi="en-US"/>
              </w:rPr>
              <w:t>.</w:t>
            </w:r>
          </w:p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before="60"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640CA8">
              <w:rPr>
                <w:rStyle w:val="20"/>
                <w:rFonts w:eastAsia="Arial Unicode MS"/>
                <w:lang w:val="en-US" w:eastAsia="en-US" w:bidi="en-US"/>
              </w:rPr>
              <w:t>ru</w:t>
            </w:r>
            <w:proofErr w:type="spellEnd"/>
            <w:r w:rsidRPr="00640CA8">
              <w:rPr>
                <w:rStyle w:val="20"/>
                <w:rFonts w:eastAsia="Arial Unicode MS"/>
                <w:lang w:val="en-US" w:eastAsia="en-US" w:bidi="en-US"/>
              </w:rPr>
              <w:t>/</w:t>
            </w:r>
          </w:p>
        </w:tc>
      </w:tr>
      <w:tr w:rsidR="00640CA8" w:rsidRPr="00640CA8" w:rsidTr="00640CA8">
        <w:trPr>
          <w:trHeight w:hRule="exact" w:val="44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640CA8">
              <w:rPr>
                <w:rStyle w:val="20"/>
                <w:rFonts w:eastAsia="Arial Unicode MS"/>
              </w:rPr>
              <w:t xml:space="preserve">Г </w:t>
            </w:r>
            <w:proofErr w:type="spellStart"/>
            <w:r w:rsidRPr="00640CA8">
              <w:rPr>
                <w:rStyle w:val="20"/>
                <w:rFonts w:eastAsia="Arial Unicode MS"/>
              </w:rPr>
              <w:t>орячая</w:t>
            </w:r>
            <w:proofErr w:type="spellEnd"/>
            <w:proofErr w:type="gramEnd"/>
            <w:r w:rsidRPr="00640CA8">
              <w:rPr>
                <w:rStyle w:val="20"/>
                <w:rFonts w:eastAsia="Arial Unicode MS"/>
              </w:rPr>
              <w:t xml:space="preserve"> линия «Дети Онлайн»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8-800- 250-00-15</w:t>
            </w:r>
          </w:p>
        </w:tc>
      </w:tr>
      <w:tr w:rsidR="00640CA8" w:rsidRPr="00640CA8" w:rsidTr="00640CA8">
        <w:trPr>
          <w:trHeight w:hRule="exact" w:val="98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 xml:space="preserve">Горячая линия психологической поддержки ФГБОУ «Московский государственный </w:t>
            </w:r>
            <w:proofErr w:type="spellStart"/>
            <w:r w:rsidRPr="00640CA8">
              <w:rPr>
                <w:rStyle w:val="20"/>
                <w:rFonts w:eastAsia="Arial Unicode MS"/>
              </w:rPr>
              <w:t>психолого</w:t>
            </w:r>
            <w:r w:rsidRPr="00640CA8">
              <w:rPr>
                <w:rStyle w:val="20"/>
                <w:rFonts w:eastAsia="Arial Unicode MS"/>
              </w:rPr>
              <w:softHyphen/>
              <w:t>педагогический</w:t>
            </w:r>
            <w:proofErr w:type="spellEnd"/>
            <w:r w:rsidRPr="00640CA8">
              <w:rPr>
                <w:rStyle w:val="20"/>
                <w:rFonts w:eastAsia="Arial Unicode MS"/>
              </w:rPr>
              <w:t xml:space="preserve"> университет»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0CA8" w:rsidRPr="00640CA8" w:rsidRDefault="00640CA8" w:rsidP="00640CA8">
            <w:pPr>
              <w:framePr w:w="9398" w:wrap="notBeside" w:vAnchor="text" w:hAnchor="text" w:y="1"/>
              <w:spacing w:after="60"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CA8">
              <w:rPr>
                <w:rStyle w:val="20"/>
                <w:rFonts w:eastAsia="Arial Unicode MS"/>
              </w:rPr>
              <w:t>8-800-600-31-14</w:t>
            </w:r>
          </w:p>
          <w:p w:rsidR="00640CA8" w:rsidRPr="00640CA8" w:rsidRDefault="00640CA8" w:rsidP="00640CA8">
            <w:pPr>
              <w:framePr w:w="9398" w:wrap="notBeside" w:vAnchor="text" w:hAnchor="text" w:y="1"/>
              <w:widowControl w:val="0"/>
              <w:spacing w:before="60" w:line="280" w:lineRule="exact"/>
              <w:ind w:right="2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40CA8">
              <w:rPr>
                <w:rStyle w:val="20"/>
                <w:rFonts w:eastAsia="Arial Unicode MS"/>
              </w:rPr>
              <w:t>8-495-624-60-01</w:t>
            </w:r>
          </w:p>
        </w:tc>
      </w:tr>
    </w:tbl>
    <w:p w:rsidR="00640CA8" w:rsidRPr="00640CA8" w:rsidRDefault="00640CA8" w:rsidP="00640CA8">
      <w:pPr>
        <w:framePr w:w="9398" w:wrap="notBeside" w:vAnchor="text" w:hAnchor="text" w:y="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40CA8" w:rsidRPr="00640CA8" w:rsidRDefault="00640CA8" w:rsidP="00640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CA8" w:rsidRPr="00640CA8" w:rsidRDefault="00640CA8" w:rsidP="00640CA8">
      <w:pPr>
        <w:widowControl w:val="0"/>
        <w:numPr>
          <w:ilvl w:val="0"/>
          <w:numId w:val="3"/>
        </w:numPr>
        <w:tabs>
          <w:tab w:val="left" w:pos="1461"/>
        </w:tabs>
        <w:spacing w:before="288" w:after="0" w:line="4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Основные превентивные меры: постарайтесь не пропустить признаки наличия у ребенка конфликтов с социальной средой и </w:t>
      </w:r>
      <w:proofErr w:type="spellStart"/>
      <w:r w:rsidRPr="00640CA8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640CA8">
        <w:rPr>
          <w:rFonts w:ascii="Times New Roman" w:hAnsi="Times New Roman" w:cs="Times New Roman"/>
          <w:sz w:val="28"/>
          <w:szCs w:val="28"/>
        </w:rPr>
        <w:t xml:space="preserve"> конфликтов, уделите особое внимание периодам возрастных кризисов (12-13 лет, 15 лет, 17 лет). Способствуйте разрешению </w:t>
      </w:r>
      <w:r w:rsidRPr="00640CA8">
        <w:rPr>
          <w:rFonts w:ascii="Times New Roman" w:hAnsi="Times New Roman" w:cs="Times New Roman"/>
          <w:sz w:val="28"/>
          <w:szCs w:val="28"/>
        </w:rPr>
        <w:lastRenderedPageBreak/>
        <w:t>данных конфликтов и формированию доверия в отношениях «ребенок-взрослый», не стремитесь к ужесточению требований и наказаний. Если чувствуете сложности в выстраивании взаимодействия с ребенком, обратитесь к помощи психологов и педагогов.</w:t>
      </w:r>
    </w:p>
    <w:p w:rsidR="00640CA8" w:rsidRPr="00640CA8" w:rsidRDefault="00640CA8" w:rsidP="00640CA8">
      <w:pPr>
        <w:spacing w:line="4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Нередкими являются случаи задержания правоохранительными органами участников Движения при организации массовых драк и «сходок».</w:t>
      </w:r>
    </w:p>
    <w:p w:rsidR="00640CA8" w:rsidRPr="00640CA8" w:rsidRDefault="00640CA8" w:rsidP="00640CA8">
      <w:pPr>
        <w:pStyle w:val="100"/>
        <w:shd w:val="clear" w:color="auto" w:fill="auto"/>
        <w:spacing w:line="480" w:lineRule="exact"/>
        <w:ind w:firstLine="840"/>
        <w:jc w:val="both"/>
      </w:pPr>
      <w:r w:rsidRPr="00640CA8">
        <w:t>Что делать, если ваш ребенок не вернулся домой и не отвечает на звонки и сообщения на мобильный телефон?</w:t>
      </w:r>
    </w:p>
    <w:p w:rsidR="00640CA8" w:rsidRPr="00640CA8" w:rsidRDefault="00640CA8" w:rsidP="00640CA8">
      <w:pPr>
        <w:widowControl w:val="0"/>
        <w:numPr>
          <w:ilvl w:val="0"/>
          <w:numId w:val="4"/>
        </w:numPr>
        <w:tabs>
          <w:tab w:val="left" w:pos="1461"/>
          <w:tab w:val="left" w:pos="2141"/>
          <w:tab w:val="left" w:pos="9062"/>
        </w:tabs>
        <w:spacing w:after="0" w:line="4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В</w:t>
      </w:r>
      <w:r w:rsidRPr="00640CA8">
        <w:rPr>
          <w:rFonts w:ascii="Times New Roman" w:hAnsi="Times New Roman" w:cs="Times New Roman"/>
          <w:sz w:val="28"/>
          <w:szCs w:val="28"/>
        </w:rPr>
        <w:tab/>
        <w:t>первую очередь, сохраняйте спокойствие.</w:t>
      </w:r>
      <w:r w:rsidRPr="00640CA8">
        <w:rPr>
          <w:rFonts w:ascii="Times New Roman" w:hAnsi="Times New Roman" w:cs="Times New Roman"/>
          <w:sz w:val="28"/>
          <w:szCs w:val="28"/>
        </w:rPr>
        <w:tab/>
        <w:t>Помните,</w:t>
      </w:r>
    </w:p>
    <w:p w:rsidR="00640CA8" w:rsidRPr="00640CA8" w:rsidRDefault="00640CA8" w:rsidP="00640CA8">
      <w:p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что действия на эмоциях могут привести к принятию решений, о которых можно в дальнейшем сожалеть.</w:t>
      </w:r>
    </w:p>
    <w:p w:rsidR="00640CA8" w:rsidRPr="00640CA8" w:rsidRDefault="00640CA8" w:rsidP="00640CA8">
      <w:pPr>
        <w:widowControl w:val="0"/>
        <w:numPr>
          <w:ilvl w:val="0"/>
          <w:numId w:val="4"/>
        </w:numPr>
        <w:tabs>
          <w:tab w:val="left" w:pos="1461"/>
        </w:tabs>
        <w:spacing w:after="0" w:line="4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Позвоните друзьям, с которым может находиться Ваш ребенок. Возможно, у него просто сел аккумулятор на мобильном телефоне, и он не может ответить на звонок.</w:t>
      </w:r>
    </w:p>
    <w:p w:rsidR="00640CA8" w:rsidRPr="00640CA8" w:rsidRDefault="00640CA8" w:rsidP="00640CA8">
      <w:pPr>
        <w:widowControl w:val="0"/>
        <w:numPr>
          <w:ilvl w:val="0"/>
          <w:numId w:val="4"/>
        </w:numPr>
        <w:tabs>
          <w:tab w:val="left" w:pos="1461"/>
        </w:tabs>
        <w:spacing w:after="0" w:line="480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 xml:space="preserve">Если после диалога с друзьями Вашего ребенка, его местонахождение определить не удалось, </w:t>
      </w:r>
      <w:r w:rsidRPr="00640CA8">
        <w:rPr>
          <w:rStyle w:val="20"/>
          <w:rFonts w:eastAsia="Arial Unicode MS"/>
        </w:rPr>
        <w:t>следует обратиться в ближайшее отделение полиции</w:t>
      </w:r>
      <w:r w:rsidRPr="00640CA8">
        <w:rPr>
          <w:rFonts w:ascii="Times New Roman" w:hAnsi="Times New Roman" w:cs="Times New Roman"/>
          <w:sz w:val="28"/>
          <w:szCs w:val="28"/>
        </w:rPr>
        <w:t>. Чем раньше вы обратитесь в полицию, тем быстрее представители правоохранительных органов смогут разыскать ребенка.</w:t>
      </w:r>
    </w:p>
    <w:p w:rsidR="00640CA8" w:rsidRPr="00640CA8" w:rsidRDefault="00640CA8" w:rsidP="00640CA8">
      <w:pPr>
        <w:spacing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Существует заблуждение, что заявление об исчезновении несовершеннолетних можно подать не раньше, чем пройдет трое суток. Такой подход в корне неверен, в ряде случаев - «преступен».</w:t>
      </w:r>
    </w:p>
    <w:p w:rsidR="00640CA8" w:rsidRPr="00640CA8" w:rsidRDefault="00640CA8" w:rsidP="00640CA8">
      <w:pPr>
        <w:spacing w:line="4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40CA8">
        <w:rPr>
          <w:rFonts w:ascii="Times New Roman" w:hAnsi="Times New Roman" w:cs="Times New Roman"/>
          <w:sz w:val="28"/>
          <w:szCs w:val="28"/>
        </w:rPr>
        <w:t>Сотрудники полиции сделают все возможное для организации поиска ребенка в любое время суток.</w:t>
      </w:r>
    </w:p>
    <w:p w:rsidR="00A41C48" w:rsidRDefault="00A41C48"/>
    <w:sectPr w:rsidR="00A4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0E7D"/>
    <w:multiLevelType w:val="multilevel"/>
    <w:tmpl w:val="240E9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EA45A9"/>
    <w:multiLevelType w:val="multilevel"/>
    <w:tmpl w:val="5B86BA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FAA134F"/>
    <w:multiLevelType w:val="multilevel"/>
    <w:tmpl w:val="C23AB5E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EBE2377"/>
    <w:multiLevelType w:val="multilevel"/>
    <w:tmpl w:val="9822C6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CA8"/>
    <w:rsid w:val="00640CA8"/>
    <w:rsid w:val="00A4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40CA8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locked/>
    <w:rsid w:val="00640C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40CA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locked/>
    <w:rsid w:val="00640C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40C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 + Полужирный"/>
    <w:basedOn w:val="a0"/>
    <w:rsid w:val="00640CA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1">
    <w:name w:val="Основной текст (10) + Не полужирный"/>
    <w:basedOn w:val="10"/>
    <w:rsid w:val="00640C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"/>
    <w:basedOn w:val="a0"/>
    <w:rsid w:val="00640C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cp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2023-04-04T01:43:00Z</dcterms:created>
  <dcterms:modified xsi:type="dcterms:W3CDTF">2023-04-04T01:43:00Z</dcterms:modified>
</cp:coreProperties>
</file>